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05071">
        <w:rPr>
          <w:rFonts w:ascii="Times New Roman" w:hAnsi="Times New Roman" w:cs="Times New Roman"/>
          <w:b/>
          <w:sz w:val="28"/>
        </w:rPr>
        <w:t>П</w:t>
      </w:r>
      <w:r w:rsidRPr="00005071">
        <w:rPr>
          <w:rFonts w:ascii="Times New Roman" w:hAnsi="Times New Roman" w:cs="Times New Roman"/>
          <w:b/>
          <w:sz w:val="28"/>
        </w:rPr>
        <w:t>лата за жилое помещение и коммунальные услуги</w:t>
      </w:r>
    </w:p>
    <w:p w:rsidR="00005071" w:rsidRPr="00005071" w:rsidRDefault="00005071" w:rsidP="0000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Жилищным кодексом Российской Федерации (ст. 155) установлено, что плата за жилое помещение и коммунальные услуги вносится на основании платежных документов.</w:t>
      </w:r>
    </w:p>
    <w:p w:rsidR="00005071" w:rsidRPr="00005071" w:rsidRDefault="00005071" w:rsidP="0000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Требования к содержанию квитанций об оплате, согласно п. 69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должны содержать, в числе прочего: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-наименование исполнителя и сведения о нем;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указание на оплачиваемый месяц;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наименование каждого вида оплачиваемой коммунальной услуги, размер тарифов на каждый вид коммунального ресурса, единицы измерения их объемов;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объем каждого вида коммунальных услуг, предоставленных потребителю за расчетный период, и размер платы за каждый из них;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размер повышающего коэффициента (в случае его применения);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объем каждого вида потребленных коммунальных услуг, предоставленных за расчетный период на общедомовые нужды, в расчете на каждого потребителя;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общий объем каждого вида коммунальных услуг на общедомовые нужды;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-сведения о размере перерасчета платы за коммунальные услуги с указанием оснований;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сведения о размере задолженности потребителя перед исполнителем за предыдущие расчетные периоды;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005071" w:rsidRPr="00005071" w:rsidRDefault="00005071" w:rsidP="000050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071">
        <w:rPr>
          <w:rFonts w:ascii="Times New Roman" w:hAnsi="Times New Roman" w:cs="Times New Roman"/>
          <w:sz w:val="28"/>
        </w:rPr>
        <w:t>- сведения о рассрочке и (или) отсрочке внесения платы за коммунальные услуги, предоставленной потребителю.</w:t>
      </w:r>
    </w:p>
    <w:p w:rsidR="00E45699" w:rsidRPr="00005071" w:rsidRDefault="00005071" w:rsidP="00005071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005071">
        <w:rPr>
          <w:rFonts w:ascii="Times New Roman" w:hAnsi="Times New Roman" w:cs="Times New Roman"/>
          <w:sz w:val="28"/>
        </w:rPr>
        <w:t>В случае нарушения исполнителем требован</w:t>
      </w:r>
      <w:bookmarkStart w:id="0" w:name="_GoBack"/>
      <w:bookmarkEnd w:id="0"/>
      <w:r w:rsidRPr="00005071">
        <w:rPr>
          <w:rFonts w:ascii="Times New Roman" w:hAnsi="Times New Roman" w:cs="Times New Roman"/>
          <w:sz w:val="28"/>
        </w:rPr>
        <w:t xml:space="preserve">ий к содержанию платежного документа, потребитель вправе обратиться в Государственную жилищную инспекцию </w:t>
      </w:r>
      <w:r>
        <w:rPr>
          <w:rFonts w:ascii="Times New Roman" w:hAnsi="Times New Roman" w:cs="Times New Roman"/>
          <w:sz w:val="28"/>
        </w:rPr>
        <w:t>Самарской области</w:t>
      </w:r>
      <w:r w:rsidRPr="00005071">
        <w:rPr>
          <w:rFonts w:ascii="Times New Roman" w:hAnsi="Times New Roman" w:cs="Times New Roman"/>
          <w:sz w:val="28"/>
        </w:rPr>
        <w:t xml:space="preserve">, а в случае несогласия с </w:t>
      </w:r>
      <w:r w:rsidRPr="00005071">
        <w:rPr>
          <w:rFonts w:ascii="Times New Roman" w:hAnsi="Times New Roman" w:cs="Times New Roman"/>
          <w:sz w:val="28"/>
        </w:rPr>
        <w:lastRenderedPageBreak/>
        <w:t>начислениями – в суд об обязании управляющую организации произвести перерасчет платы за коммунальные услуги.</w:t>
      </w:r>
    </w:p>
    <w:sectPr w:rsidR="00E45699" w:rsidRPr="0000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71"/>
    <w:rsid w:val="00005071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2018-12-24T05:45:00Z</dcterms:created>
  <dcterms:modified xsi:type="dcterms:W3CDTF">2018-12-24T05:46:00Z</dcterms:modified>
</cp:coreProperties>
</file>